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047" w:rsidRDefault="00240047" w:rsidP="00240047">
      <w:pPr>
        <w:pBdr>
          <w:bottom w:val="single" w:sz="12" w:space="1" w:color="auto"/>
        </w:pBdr>
      </w:pPr>
    </w:p>
    <w:p w:rsidR="00240047" w:rsidRDefault="00240047" w:rsidP="00240047">
      <w:pPr>
        <w:pStyle w:val="Text"/>
      </w:pPr>
    </w:p>
    <w:p w:rsidR="00240047" w:rsidRDefault="00240047" w:rsidP="00240047">
      <w:pPr>
        <w:pStyle w:val="Text"/>
        <w:outlineLvl w:val="0"/>
      </w:pPr>
      <w:r>
        <w:t>Naformátujte text podle ukázky s tím, že:</w:t>
      </w:r>
    </w:p>
    <w:p w:rsidR="00240047" w:rsidRDefault="00240047" w:rsidP="00240047">
      <w:pPr>
        <w:pStyle w:val="Bod-teka"/>
      </w:pPr>
      <w:r w:rsidRPr="004F5A20">
        <w:t xml:space="preserve">písmo celého odstavce je Tahoma (A &amp; B je </w:t>
      </w:r>
      <w:r>
        <w:t>Arial Black</w:t>
      </w:r>
      <w:r w:rsidRPr="004F5A20">
        <w:t>), velikost 1</w:t>
      </w:r>
      <w:r>
        <w:t>0</w:t>
      </w:r>
      <w:r w:rsidRPr="004F5A20">
        <w:t xml:space="preserve">, styl kapitálky, </w:t>
      </w:r>
    </w:p>
    <w:p w:rsidR="00240047" w:rsidRPr="004F5A20" w:rsidRDefault="00240047" w:rsidP="00240047">
      <w:pPr>
        <w:pStyle w:val="Bod-teka"/>
      </w:pPr>
      <w:r>
        <w:t>oslovení „Vážení“ je kurzívou s rozšířenými mezerami mezi znaky,</w:t>
      </w:r>
    </w:p>
    <w:p w:rsidR="00240047" w:rsidRPr="004F5A20" w:rsidRDefault="00240047" w:rsidP="00240047">
      <w:pPr>
        <w:pStyle w:val="Bod-teka"/>
      </w:pPr>
      <w:r w:rsidRPr="004F5A20">
        <w:t>na odpovídajících místech nahraďte původní text : &amp;, m</w:t>
      </w:r>
      <w:r w:rsidRPr="00A86CAC">
        <w:rPr>
          <w:szCs w:val="22"/>
          <w:vertAlign w:val="superscript"/>
        </w:rPr>
        <w:t>2</w:t>
      </w:r>
      <w:r w:rsidRPr="004F5A20">
        <w:t>, €, %,</w:t>
      </w:r>
    </w:p>
    <w:p w:rsidR="00240047" w:rsidRDefault="00240047" w:rsidP="00240047">
      <w:pPr>
        <w:pStyle w:val="Bod-teka"/>
      </w:pPr>
      <w:r w:rsidRPr="004F5A20">
        <w:t>časový údaj</w:t>
      </w:r>
      <w:r>
        <w:t xml:space="preserve"> (</w:t>
      </w:r>
      <w:r w:rsidRPr="00606D49">
        <w:rPr>
          <w:sz w:val="20"/>
        </w:rPr>
        <w:t xml:space="preserve">25. ledna v době od </w:t>
      </w:r>
      <w:smartTag w:uri="urn:schemas-microsoft-com:office:smarttags" w:element="time">
        <w:smartTagPr>
          <w:attr w:name="Minute" w:val="00"/>
          <w:attr w:name="Hour" w:val="9"/>
        </w:smartTagPr>
        <w:r w:rsidRPr="00606D49">
          <w:rPr>
            <w:sz w:val="20"/>
          </w:rPr>
          <w:t>9.00</w:t>
        </w:r>
      </w:smartTag>
      <w:r w:rsidRPr="00606D49">
        <w:rPr>
          <w:sz w:val="20"/>
        </w:rPr>
        <w:t xml:space="preserve"> do </w:t>
      </w:r>
      <w:smartTag w:uri="urn:schemas-microsoft-com:office:smarttags" w:element="time">
        <w:smartTagPr>
          <w:attr w:name="Minute" w:val="00"/>
          <w:attr w:name="Hour" w:val="18"/>
        </w:smartTagPr>
        <w:r w:rsidRPr="00606D49">
          <w:rPr>
            <w:sz w:val="20"/>
          </w:rPr>
          <w:t>18.00</w:t>
        </w:r>
      </w:smartTag>
      <w:r w:rsidRPr="00606D49">
        <w:rPr>
          <w:sz w:val="20"/>
        </w:rPr>
        <w:t xml:space="preserve"> hodin</w:t>
      </w:r>
      <w:r>
        <w:rPr>
          <w:sz w:val="20"/>
        </w:rPr>
        <w:t>)</w:t>
      </w:r>
      <w:r w:rsidRPr="004F5A20">
        <w:t xml:space="preserve"> je tučný</w:t>
      </w:r>
      <w:r>
        <w:t>m písmem, podtržena pouze slova</w:t>
      </w:r>
    </w:p>
    <w:p w:rsidR="00240047" w:rsidRDefault="00240047" w:rsidP="00240047">
      <w:pPr>
        <w:pStyle w:val="Bod-teka"/>
      </w:pPr>
      <w:r>
        <w:t>pomocí tabulátorů vytvořte přehlednější seznam vstupného – typ vstupenky dejte do vzdáleností 2cm od místa, kde začíná text prvního odstavce, cenu zarovnejte na desetinnou čárku, slevu zarovnejte zhruba 0,5cm za cenu. Mezi typ vstupenky a cenu dejte vodicí tečky – výsledek:</w:t>
      </w:r>
    </w:p>
    <w:p w:rsidR="00240047" w:rsidRDefault="00240047" w:rsidP="00240047">
      <w:pPr>
        <w:pStyle w:val="Bod-teka"/>
        <w:numPr>
          <w:ilvl w:val="0"/>
          <w:numId w:val="0"/>
        </w:numPr>
        <w:ind w:left="567"/>
      </w:pPr>
    </w:p>
    <w:p w:rsidR="00240047" w:rsidRPr="004F5A20" w:rsidRDefault="00240047" w:rsidP="00240047">
      <w:pPr>
        <w:pStyle w:val="Bod-teka"/>
        <w:numPr>
          <w:ilvl w:val="0"/>
          <w:numId w:val="0"/>
        </w:numPr>
        <w:ind w:left="567"/>
      </w:pPr>
      <w:r>
        <w:rPr>
          <w:noProof/>
        </w:rPr>
        <w:drawing>
          <wp:inline distT="0" distB="0" distL="0" distR="0">
            <wp:extent cx="5764530" cy="4387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64530" cy="438785"/>
                    </a:xfrm>
                    <a:prstGeom prst="rect">
                      <a:avLst/>
                    </a:prstGeom>
                    <a:noFill/>
                    <a:ln w="9525">
                      <a:noFill/>
                      <a:miter lim="800000"/>
                      <a:headEnd/>
                      <a:tailEnd/>
                    </a:ln>
                  </pic:spPr>
                </pic:pic>
              </a:graphicData>
            </a:graphic>
          </wp:inline>
        </w:drawing>
      </w:r>
    </w:p>
    <w:p w:rsidR="00240047" w:rsidRDefault="00240047" w:rsidP="00240047">
      <w:pPr>
        <w:pBdr>
          <w:bottom w:val="single" w:sz="12" w:space="1" w:color="auto"/>
        </w:pBdr>
      </w:pPr>
    </w:p>
    <w:p w:rsidR="00240047" w:rsidRDefault="00240047" w:rsidP="00240047">
      <w:pPr>
        <w:pStyle w:val="Text"/>
      </w:pPr>
    </w:p>
    <w:p w:rsidR="00240047" w:rsidRDefault="00240047" w:rsidP="00240047">
      <w:pPr>
        <w:rPr>
          <w:sz w:val="20"/>
          <w:szCs w:val="20"/>
        </w:rPr>
      </w:pPr>
      <w:r w:rsidRPr="00606D49">
        <w:rPr>
          <w:sz w:val="20"/>
          <w:szCs w:val="20"/>
        </w:rPr>
        <w:t xml:space="preserve">Vážení, upozorňujeme Vás na výstavu nových knih vydavatelství A + B, která se uskuteční v prostorách výstaviště </w:t>
      </w:r>
      <w:r w:rsidRPr="006E66A4">
        <w:rPr>
          <w:sz w:val="20"/>
          <w:szCs w:val="20"/>
        </w:rPr>
        <w:t xml:space="preserve">25. ledna v době od </w:t>
      </w:r>
      <w:smartTag w:uri="urn:schemas-microsoft-com:office:smarttags" w:element="time">
        <w:smartTagPr>
          <w:attr w:name="Minute" w:val="00"/>
          <w:attr w:name="Hour" w:val="9"/>
        </w:smartTagPr>
        <w:r w:rsidRPr="006E66A4">
          <w:rPr>
            <w:sz w:val="20"/>
            <w:szCs w:val="20"/>
          </w:rPr>
          <w:t>9.00</w:t>
        </w:r>
      </w:smartTag>
      <w:r w:rsidRPr="006E66A4">
        <w:rPr>
          <w:sz w:val="20"/>
          <w:szCs w:val="20"/>
        </w:rPr>
        <w:t xml:space="preserve"> do </w:t>
      </w:r>
      <w:smartTag w:uri="urn:schemas-microsoft-com:office:smarttags" w:element="time">
        <w:smartTagPr>
          <w:attr w:name="Minute" w:val="00"/>
          <w:attr w:name="Hour" w:val="18"/>
        </w:smartTagPr>
        <w:r w:rsidRPr="006E66A4">
          <w:rPr>
            <w:sz w:val="20"/>
            <w:szCs w:val="20"/>
          </w:rPr>
          <w:t>18.00</w:t>
        </w:r>
      </w:smartTag>
      <w:r w:rsidRPr="006E66A4">
        <w:rPr>
          <w:sz w:val="20"/>
          <w:szCs w:val="20"/>
        </w:rPr>
        <w:t xml:space="preserve"> hodin</w:t>
      </w:r>
      <w:r w:rsidRPr="00606D49">
        <w:rPr>
          <w:sz w:val="20"/>
          <w:szCs w:val="20"/>
        </w:rPr>
        <w:t>. Na ploše patnácti tisíc metrů čtverečních naleznete přes osmdesát dva tisíc titulů v cenovém rozpětí 320 – 800 korun, resp. 10 – 25 euro. Výstavní sleva je 20 procent.</w:t>
      </w:r>
    </w:p>
    <w:p w:rsidR="00240047" w:rsidRDefault="00240047" w:rsidP="00240047">
      <w:pPr>
        <w:rPr>
          <w:sz w:val="20"/>
          <w:szCs w:val="20"/>
        </w:rPr>
      </w:pPr>
    </w:p>
    <w:p w:rsidR="00240047" w:rsidRDefault="00240047" w:rsidP="00240047">
      <w:pPr>
        <w:rPr>
          <w:sz w:val="20"/>
          <w:szCs w:val="20"/>
        </w:rPr>
      </w:pPr>
      <w:r>
        <w:rPr>
          <w:sz w:val="20"/>
          <w:szCs w:val="20"/>
        </w:rPr>
        <w:t>Vstupné je následující:</w:t>
      </w:r>
    </w:p>
    <w:p w:rsidR="00240047" w:rsidRDefault="00240047" w:rsidP="00240047">
      <w:pPr>
        <w:rPr>
          <w:sz w:val="20"/>
          <w:szCs w:val="20"/>
        </w:rPr>
      </w:pPr>
      <w:r>
        <w:rPr>
          <w:sz w:val="20"/>
          <w:szCs w:val="20"/>
        </w:rPr>
        <w:t xml:space="preserve">vstupenka komplex 250,- sleva pro skupinu </w:t>
      </w:r>
      <w:smartTag w:uri="urn:schemas-microsoft-com:office:smarttags" w:element="metricconverter">
        <w:smartTagPr>
          <w:attr w:name="ProductID" w:val="5 a"/>
        </w:smartTagPr>
        <w:r>
          <w:rPr>
            <w:sz w:val="20"/>
            <w:szCs w:val="20"/>
          </w:rPr>
          <w:t>5 a</w:t>
        </w:r>
      </w:smartTag>
      <w:r>
        <w:rPr>
          <w:sz w:val="20"/>
          <w:szCs w:val="20"/>
        </w:rPr>
        <w:t xml:space="preserve"> více osob 20%</w:t>
      </w:r>
    </w:p>
    <w:p w:rsidR="00240047" w:rsidRDefault="00240047" w:rsidP="00240047">
      <w:pPr>
        <w:rPr>
          <w:sz w:val="20"/>
          <w:szCs w:val="20"/>
        </w:rPr>
      </w:pPr>
      <w:r>
        <w:rPr>
          <w:sz w:val="20"/>
          <w:szCs w:val="20"/>
        </w:rPr>
        <w:t>vstupenka na den 50,- sleva pro skupinu 10%</w:t>
      </w:r>
    </w:p>
    <w:p w:rsidR="00240047" w:rsidRPr="00606D49" w:rsidRDefault="00240047" w:rsidP="00240047">
      <w:pPr>
        <w:rPr>
          <w:sz w:val="20"/>
          <w:szCs w:val="20"/>
        </w:rPr>
      </w:pPr>
      <w:r>
        <w:rPr>
          <w:sz w:val="20"/>
          <w:szCs w:val="20"/>
        </w:rPr>
        <w:t xml:space="preserve">vstupenka rodinná 200,- </w:t>
      </w:r>
    </w:p>
    <w:p w:rsidR="00240047" w:rsidRDefault="00240047" w:rsidP="00240047">
      <w:pPr>
        <w:pBdr>
          <w:bottom w:val="single" w:sz="12" w:space="1" w:color="auto"/>
        </w:pBdr>
      </w:pPr>
      <w:r>
        <w:br w:type="page"/>
      </w:r>
    </w:p>
    <w:p w:rsidR="00240047" w:rsidRDefault="00240047" w:rsidP="00240047">
      <w:pPr>
        <w:pStyle w:val="Text"/>
      </w:pPr>
    </w:p>
    <w:p w:rsidR="00240047" w:rsidRPr="00A50DB6" w:rsidRDefault="00240047" w:rsidP="00240047">
      <w:pPr>
        <w:pStyle w:val="TextvtabulceChar"/>
        <w:outlineLvl w:val="1"/>
      </w:pPr>
      <w:r w:rsidRPr="00A50DB6">
        <w:t>Upravte text podle n</w:t>
      </w:r>
      <w:r>
        <w:t>ásledujících pokynů</w:t>
      </w:r>
      <w:r w:rsidRPr="00A50DB6">
        <w:t xml:space="preserve">.: </w:t>
      </w:r>
    </w:p>
    <w:p w:rsidR="00240047" w:rsidRPr="00466FAB" w:rsidRDefault="00240047" w:rsidP="00240047">
      <w:pPr>
        <w:pStyle w:val="Bod-teka"/>
        <w:rPr>
          <w:sz w:val="24"/>
          <w:szCs w:val="24"/>
        </w:rPr>
      </w:pPr>
      <w:r>
        <w:t>P</w:t>
      </w:r>
      <w:r w:rsidRPr="00A50DB6">
        <w:t>rvní odstavec</w:t>
      </w:r>
      <w:r>
        <w:t xml:space="preserve"> (Vysoká škola ekonomická)</w:t>
      </w:r>
      <w:r w:rsidRPr="00A50DB6">
        <w:t xml:space="preserve"> je zarovnán na střed, svázán s následujícím (aby nedošlo k jeho odtržení od dalšího textu),</w:t>
      </w:r>
      <w:r>
        <w:t xml:space="preserve"> nastavte jiné písmo, abyste nadpis odlišili.</w:t>
      </w:r>
    </w:p>
    <w:p w:rsidR="00240047" w:rsidRPr="00356DA4" w:rsidRDefault="00240047" w:rsidP="00240047">
      <w:pPr>
        <w:pStyle w:val="Bod-teka"/>
        <w:rPr>
          <w:sz w:val="24"/>
          <w:szCs w:val="24"/>
        </w:rPr>
      </w:pPr>
      <w:r>
        <w:rPr>
          <w:sz w:val="24"/>
          <w:szCs w:val="24"/>
        </w:rPr>
        <w:t>Ř</w:t>
      </w:r>
      <w:r w:rsidRPr="00356DA4">
        <w:rPr>
          <w:sz w:val="24"/>
          <w:szCs w:val="24"/>
        </w:rPr>
        <w:t xml:space="preserve">ádkování 1,5 </w:t>
      </w:r>
      <w:r>
        <w:rPr>
          <w:sz w:val="24"/>
          <w:szCs w:val="24"/>
        </w:rPr>
        <w:t>řádku</w:t>
      </w:r>
      <w:r w:rsidRPr="00356DA4">
        <w:rPr>
          <w:sz w:val="24"/>
          <w:szCs w:val="24"/>
        </w:rPr>
        <w:t>,</w:t>
      </w:r>
    </w:p>
    <w:p w:rsidR="00240047" w:rsidRPr="00466FAB" w:rsidRDefault="00240047" w:rsidP="00240047">
      <w:pPr>
        <w:pStyle w:val="Bod-teka"/>
        <w:rPr>
          <w:sz w:val="24"/>
          <w:szCs w:val="24"/>
        </w:rPr>
      </w:pPr>
      <w:r>
        <w:t>Z</w:t>
      </w:r>
      <w:r w:rsidRPr="00A50DB6">
        <w:t>a všemi odstavci je mezera 12 bodů.</w:t>
      </w:r>
    </w:p>
    <w:p w:rsidR="00240047" w:rsidRPr="00957EE8" w:rsidRDefault="00240047" w:rsidP="00240047">
      <w:pPr>
        <w:pStyle w:val="Bod-teka"/>
        <w:rPr>
          <w:sz w:val="24"/>
          <w:szCs w:val="24"/>
        </w:rPr>
      </w:pPr>
      <w:r>
        <w:t xml:space="preserve">První řádek každého odstavce odsaďte o </w:t>
      </w:r>
      <w:smartTag w:uri="urn:schemas-microsoft-com:office:smarttags" w:element="metricconverter">
        <w:smartTagPr>
          <w:attr w:name="ProductID" w:val="2 cm"/>
        </w:smartTagPr>
        <w:r>
          <w:t>2 cm</w:t>
        </w:r>
      </w:smartTag>
      <w:r>
        <w:t>.</w:t>
      </w:r>
    </w:p>
    <w:p w:rsidR="00240047" w:rsidRPr="00466FAB" w:rsidRDefault="00240047" w:rsidP="00240047">
      <w:pPr>
        <w:pStyle w:val="Bod-teka"/>
        <w:rPr>
          <w:sz w:val="24"/>
          <w:szCs w:val="24"/>
        </w:rPr>
      </w:pPr>
      <w:r>
        <w:t>Modře psané odstavce</w:t>
      </w:r>
      <w:r w:rsidRPr="00356DA4">
        <w:t xml:space="preserve"> odsa</w:t>
      </w:r>
      <w:r>
        <w:t>ďte</w:t>
      </w:r>
      <w:r w:rsidRPr="00356DA4">
        <w:t xml:space="preserve"> od pravého okraje o </w:t>
      </w:r>
      <w:smartTag w:uri="urn:schemas-microsoft-com:office:smarttags" w:element="metricconverter">
        <w:smartTagPr>
          <w:attr w:name="ProductID" w:val="7 cm"/>
        </w:smartTagPr>
        <w:r w:rsidRPr="00356DA4">
          <w:t>7 cm</w:t>
        </w:r>
      </w:smartTag>
      <w:r w:rsidRPr="00356DA4">
        <w:t>.</w:t>
      </w:r>
    </w:p>
    <w:p w:rsidR="00240047" w:rsidRDefault="00240047" w:rsidP="00240047">
      <w:pPr>
        <w:pStyle w:val="Bod-teka"/>
        <w:rPr>
          <w:sz w:val="24"/>
          <w:szCs w:val="24"/>
        </w:rPr>
      </w:pPr>
      <w:r>
        <w:rPr>
          <w:sz w:val="24"/>
          <w:szCs w:val="24"/>
        </w:rPr>
        <w:t xml:space="preserve">Z červeně psaného testu vytvořte nejprve odrážkový seznam – odrážkou bude symbol hvězdičky, poté očíslovaný seznam, kde posloupnost bude a, b, c, d,…. </w:t>
      </w:r>
    </w:p>
    <w:p w:rsidR="00240047" w:rsidRPr="007107BD" w:rsidRDefault="00240047" w:rsidP="00240047">
      <w:pPr>
        <w:pStyle w:val="Bod-teka"/>
        <w:rPr>
          <w:sz w:val="24"/>
          <w:szCs w:val="24"/>
        </w:rPr>
      </w:pPr>
      <w:r>
        <w:t>Vraťte se opět k nadpisu a použijte ohraničení a stínování a změňte ho dle vzoru:</w:t>
      </w:r>
    </w:p>
    <w:p w:rsidR="00240047" w:rsidRPr="007107BD" w:rsidRDefault="00240047" w:rsidP="00240047">
      <w:pPr>
        <w:pStyle w:val="Bod-teka"/>
        <w:numPr>
          <w:ilvl w:val="0"/>
          <w:numId w:val="0"/>
        </w:numPr>
        <w:shd w:val="clear" w:color="auto" w:fill="993366"/>
        <w:spacing w:before="120" w:after="120"/>
        <w:jc w:val="center"/>
        <w:rPr>
          <w:sz w:val="24"/>
          <w:szCs w:val="24"/>
        </w:rPr>
      </w:pPr>
      <w:r w:rsidRPr="007107BD">
        <w:rPr>
          <w:sz w:val="20"/>
          <w:bdr w:val="single" w:sz="4" w:space="0" w:color="auto"/>
          <w:shd w:val="clear" w:color="auto" w:fill="CC99FF"/>
        </w:rPr>
        <w:t>Vysoká škola ekonomická</w:t>
      </w:r>
    </w:p>
    <w:p w:rsidR="00240047" w:rsidRDefault="00240047" w:rsidP="00240047">
      <w:pPr>
        <w:pStyle w:val="Bod-teka"/>
        <w:numPr>
          <w:ilvl w:val="0"/>
          <w:numId w:val="0"/>
        </w:numPr>
        <w:ind w:left="3420"/>
        <w:rPr>
          <w:sz w:val="24"/>
          <w:szCs w:val="24"/>
        </w:rPr>
      </w:pPr>
    </w:p>
    <w:p w:rsidR="00240047" w:rsidRDefault="00240047" w:rsidP="00240047">
      <w:pPr>
        <w:pBdr>
          <w:bottom w:val="single" w:sz="12" w:space="1" w:color="auto"/>
        </w:pBdr>
      </w:pPr>
    </w:p>
    <w:p w:rsidR="00240047" w:rsidRDefault="00240047" w:rsidP="00240047">
      <w:pPr>
        <w:pStyle w:val="Text"/>
      </w:pPr>
    </w:p>
    <w:p w:rsidR="00240047" w:rsidRDefault="00240047" w:rsidP="00240047"/>
    <w:p w:rsidR="00240047" w:rsidRDefault="00240047" w:rsidP="00240047">
      <w:pPr>
        <w:rPr>
          <w:sz w:val="20"/>
          <w:szCs w:val="20"/>
        </w:rPr>
      </w:pPr>
      <w:r w:rsidRPr="00957EE8">
        <w:rPr>
          <w:sz w:val="20"/>
          <w:szCs w:val="20"/>
        </w:rPr>
        <w:t>Vysoká škola ekonomická</w:t>
      </w:r>
    </w:p>
    <w:p w:rsidR="00240047" w:rsidRPr="00957EE8" w:rsidRDefault="00240047" w:rsidP="00240047">
      <w:pPr>
        <w:rPr>
          <w:sz w:val="20"/>
          <w:szCs w:val="20"/>
        </w:rPr>
      </w:pPr>
      <w:r w:rsidRPr="00957EE8">
        <w:rPr>
          <w:sz w:val="20"/>
          <w:szCs w:val="20"/>
        </w:rPr>
        <w:t xml:space="preserve">Vysoká škola ekonomická je v povědomí české veřejnosti známa jako instituce, která jako jediná v českých zemích poskytovala do roku 1989 vysokoškolské ekonomické vzdělání. </w:t>
      </w:r>
    </w:p>
    <w:p w:rsidR="00240047" w:rsidRPr="00957EE8" w:rsidRDefault="00240047" w:rsidP="00240047">
      <w:pPr>
        <w:rPr>
          <w:sz w:val="20"/>
          <w:szCs w:val="20"/>
        </w:rPr>
      </w:pPr>
      <w:r w:rsidRPr="00957EE8">
        <w:rPr>
          <w:sz w:val="20"/>
          <w:szCs w:val="20"/>
        </w:rPr>
        <w:t>Při krátkém pohledu do historie Vysoké školy ekonomické je významnou událostí rok 1919, kdy byla rozhodnutím Národního shromáždění Československé republiky zřízena v rámci České techniky Vysoká škola obchodní. V roce 1949 bylo studium převedeno do Vysoké školy politických a hospodářských věd, která byla v roce 1953 přeměněna na Vysokou školu ekonomickou. V roce 1999 jsme tak oslavili osmdesáté výročí existence vysokého ekonomického školství. V roce 2003 jsme oslavili padesáte výročí existence Vysoké školy ekonomické.</w:t>
      </w:r>
    </w:p>
    <w:p w:rsidR="00240047" w:rsidRPr="00957EE8" w:rsidRDefault="00240047" w:rsidP="00240047">
      <w:pPr>
        <w:rPr>
          <w:sz w:val="20"/>
          <w:szCs w:val="20"/>
        </w:rPr>
      </w:pPr>
      <w:r w:rsidRPr="00957EE8">
        <w:rPr>
          <w:sz w:val="20"/>
          <w:szCs w:val="20"/>
        </w:rPr>
        <w:t xml:space="preserve">Po roce 1989 prošla Vysoká škola ekonomická řadou významných obsahových i organizačních změn. Jako jedna z prvních vysokých škol v České republice přešla na kreditní systém studia, který umožňuje poměrně vysokou variabilitu při individuální tvorbě rozvrhu každým studentem. Byl vybudován třístupňový studijní systém </w:t>
      </w:r>
      <w:r w:rsidRPr="00957EE8">
        <w:rPr>
          <w:color w:val="FF0000"/>
          <w:sz w:val="20"/>
          <w:szCs w:val="20"/>
        </w:rPr>
        <w:t>(bakalářské, magisterské a doktorské studium).</w:t>
      </w:r>
    </w:p>
    <w:p w:rsidR="00240047" w:rsidRPr="00957EE8" w:rsidRDefault="00240047" w:rsidP="00240047">
      <w:pPr>
        <w:rPr>
          <w:color w:val="0000FF"/>
          <w:sz w:val="20"/>
          <w:szCs w:val="20"/>
        </w:rPr>
      </w:pPr>
      <w:r w:rsidRPr="00957EE8">
        <w:rPr>
          <w:color w:val="0000FF"/>
          <w:sz w:val="20"/>
          <w:szCs w:val="20"/>
        </w:rPr>
        <w:t xml:space="preserve">Zcela zásadní kvantitativní i kvalitativní rozvoj nastal v oblasti vybavení školy výpočetní technikou. Kapacity pro výuku a ubytování byly rozšířeny o budovy na Jižním Městě, byla vybudována Nová aula. Otevření nově koncipovaného a na špičkové úrovni vybaveného Centra informačních a knihovnických služeb vytvořilo pro studenty i pedagogy podmínky pro studium plně srovnatelné s podmínkami na zahraničních vysokých školách. </w:t>
      </w:r>
    </w:p>
    <w:p w:rsidR="00240047" w:rsidRDefault="00240047" w:rsidP="00240047">
      <w:pPr>
        <w:rPr>
          <w:color w:val="0000FF"/>
          <w:sz w:val="20"/>
          <w:szCs w:val="20"/>
        </w:rPr>
      </w:pPr>
      <w:r w:rsidRPr="00957EE8">
        <w:rPr>
          <w:color w:val="0000FF"/>
          <w:sz w:val="20"/>
          <w:szCs w:val="20"/>
        </w:rPr>
        <w:t>Velmi dynamicky se rozvíjely zahraniční vztahy Vysoké školy ekonomické. Zásadně vzrostl jak počet zahraničních stáží našich pedagogů, tak počet studentských výměn. Byly vybudovány dva programy vyučované v cizím jazyce: CESP (Program studií střední a východní Evropy) a CEMS Master. Společenství evropských manažerských škol (CEMS) přijalo Vysokou školu ekonomickou jako svého řádného člena. Škola byla nositelem řady mezinárodních projektů a jejími partnery je řada prestižních zahraničních institucí poskytujících vysokoškolské vzdělání.</w:t>
      </w:r>
    </w:p>
    <w:p w:rsidR="00240047" w:rsidRPr="00C32BA4" w:rsidRDefault="00240047" w:rsidP="00240047">
      <w:pPr>
        <w:rPr>
          <w:sz w:val="20"/>
          <w:szCs w:val="20"/>
        </w:rPr>
      </w:pPr>
      <w:r w:rsidRPr="00C32BA4">
        <w:rPr>
          <w:sz w:val="20"/>
          <w:szCs w:val="20"/>
        </w:rPr>
        <w:t>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 slepý text,</w:t>
      </w:r>
    </w:p>
    <w:p w:rsidR="007A2E2A" w:rsidRDefault="007A2E2A"/>
    <w:sectPr w:rsidR="007A2E2A" w:rsidSect="007A2E2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480A55"/>
    <w:multiLevelType w:val="singleLevel"/>
    <w:tmpl w:val="1B50268A"/>
    <w:lvl w:ilvl="0">
      <w:start w:val="1"/>
      <w:numFmt w:val="bullet"/>
      <w:pStyle w:val="Bod-teka"/>
      <w:lvlText w:val=""/>
      <w:lvlJc w:val="left"/>
      <w:pPr>
        <w:tabs>
          <w:tab w:val="num" w:pos="360"/>
        </w:tabs>
        <w:ind w:left="227" w:hanging="227"/>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240047"/>
    <w:rsid w:val="00240047"/>
    <w:rsid w:val="007A2E2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0047"/>
    <w:pPr>
      <w:spacing w:after="0" w:line="240" w:lineRule="auto"/>
    </w:pPr>
    <w:rPr>
      <w:rFonts w:ascii="Times New Roman" w:eastAsia="SimSu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teka">
    <w:name w:val="Bod-tečka"/>
    <w:basedOn w:val="Normln"/>
    <w:rsid w:val="00240047"/>
    <w:pPr>
      <w:numPr>
        <w:numId w:val="1"/>
      </w:numPr>
      <w:tabs>
        <w:tab w:val="clear" w:pos="360"/>
        <w:tab w:val="num" w:pos="567"/>
      </w:tabs>
      <w:ind w:left="567" w:hanging="283"/>
      <w:jc w:val="both"/>
    </w:pPr>
    <w:rPr>
      <w:rFonts w:eastAsia="MS Mincho"/>
      <w:sz w:val="22"/>
      <w:szCs w:val="20"/>
      <w:lang w:eastAsia="cs-CZ"/>
    </w:rPr>
  </w:style>
  <w:style w:type="paragraph" w:customStyle="1" w:styleId="Text">
    <w:name w:val="Text"/>
    <w:basedOn w:val="Normln"/>
    <w:rsid w:val="00240047"/>
    <w:rPr>
      <w:rFonts w:eastAsia="MS Mincho"/>
      <w:sz w:val="22"/>
      <w:lang w:eastAsia="cs-CZ"/>
    </w:rPr>
  </w:style>
  <w:style w:type="paragraph" w:customStyle="1" w:styleId="TextvtabulceChar">
    <w:name w:val="Text v tabulce Char"/>
    <w:basedOn w:val="Normln"/>
    <w:link w:val="TextvtabulceCharChar"/>
    <w:rsid w:val="00240047"/>
    <w:rPr>
      <w:rFonts w:eastAsia="MS Mincho"/>
      <w:lang w:eastAsia="cs-CZ"/>
    </w:rPr>
  </w:style>
  <w:style w:type="character" w:customStyle="1" w:styleId="TextvtabulceCharChar">
    <w:name w:val="Text v tabulce Char Char"/>
    <w:basedOn w:val="Standardnpsmoodstavce"/>
    <w:link w:val="TextvtabulceChar"/>
    <w:rsid w:val="00240047"/>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240047"/>
    <w:rPr>
      <w:rFonts w:ascii="Tahoma" w:hAnsi="Tahoma" w:cs="Tahoma"/>
      <w:sz w:val="16"/>
      <w:szCs w:val="16"/>
    </w:rPr>
  </w:style>
  <w:style w:type="character" w:customStyle="1" w:styleId="TextbublinyChar">
    <w:name w:val="Text bubliny Char"/>
    <w:basedOn w:val="Standardnpsmoodstavce"/>
    <w:link w:val="Textbubliny"/>
    <w:uiPriority w:val="99"/>
    <w:semiHidden/>
    <w:rsid w:val="00240047"/>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4921</Characters>
  <Application>Microsoft Office Word</Application>
  <DocSecurity>0</DocSecurity>
  <Lines>41</Lines>
  <Paragraphs>11</Paragraphs>
  <ScaleCrop>false</ScaleCrop>
  <Company>VSE</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nobody</dc:creator>
  <cp:keywords/>
  <dc:description/>
  <cp:lastModifiedBy>nobody</cp:lastModifiedBy>
  <cp:revision>1</cp:revision>
  <dcterms:created xsi:type="dcterms:W3CDTF">2010-03-04T16:41:00Z</dcterms:created>
  <dcterms:modified xsi:type="dcterms:W3CDTF">2010-03-04T16:41:00Z</dcterms:modified>
</cp:coreProperties>
</file>